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51B53" w14:textId="77777777" w:rsidR="00E90B73" w:rsidRPr="002B2082" w:rsidRDefault="0019711A">
      <w:pPr>
        <w:jc w:val="center"/>
        <w:rPr>
          <w:rFonts w:ascii="Times New Roman" w:hAnsi="Times New Roman"/>
          <w:b/>
          <w:bCs/>
        </w:rPr>
      </w:pPr>
      <w:r w:rsidRPr="002B2082">
        <w:rPr>
          <w:rFonts w:ascii="Times New Roman" w:hAnsi="Times New Roman"/>
          <w:b/>
          <w:bCs/>
        </w:rPr>
        <w:t>Cadre de présentation des capacités économiques et financières</w:t>
      </w:r>
    </w:p>
    <w:tbl>
      <w:tblPr>
        <w:tblW w:w="13994" w:type="dxa"/>
        <w:tblCellMar>
          <w:left w:w="10" w:type="dxa"/>
          <w:right w:w="10" w:type="dxa"/>
        </w:tblCellMar>
        <w:tblLook w:val="04A0" w:firstRow="1" w:lastRow="0" w:firstColumn="1" w:lastColumn="0" w:noHBand="0" w:noVBand="1"/>
      </w:tblPr>
      <w:tblGrid>
        <w:gridCol w:w="6091"/>
        <w:gridCol w:w="7903"/>
      </w:tblGrid>
      <w:tr w:rsidR="00E90B73" w:rsidRPr="002B2082" w14:paraId="44251B56"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51B54" w14:textId="77777777" w:rsidR="00E90B73" w:rsidRPr="002B2082" w:rsidRDefault="0019711A">
            <w:pPr>
              <w:spacing w:after="0" w:line="240" w:lineRule="auto"/>
              <w:jc w:val="center"/>
              <w:rPr>
                <w:rFonts w:ascii="Times New Roman" w:hAnsi="Times New Roman"/>
                <w:b/>
                <w:bCs/>
              </w:rPr>
            </w:pPr>
            <w:r w:rsidRPr="002B2082">
              <w:rPr>
                <w:rFonts w:ascii="Times New Roman" w:hAnsi="Times New Roman"/>
                <w:b/>
                <w:bCs/>
              </w:rPr>
              <w:t>Capacités économiques et financières du candidat</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51B55" w14:textId="77777777" w:rsidR="00E90B73" w:rsidRPr="002B2082" w:rsidRDefault="0019711A">
            <w:pPr>
              <w:spacing w:after="0" w:line="240" w:lineRule="auto"/>
              <w:jc w:val="center"/>
              <w:rPr>
                <w:rFonts w:ascii="Times New Roman" w:hAnsi="Times New Roman"/>
                <w:b/>
                <w:bCs/>
              </w:rPr>
            </w:pPr>
            <w:r w:rsidRPr="002B2082">
              <w:rPr>
                <w:rFonts w:ascii="Times New Roman" w:hAnsi="Times New Roman"/>
                <w:b/>
                <w:bCs/>
              </w:rPr>
              <w:t>Réponse du candidat</w:t>
            </w:r>
          </w:p>
        </w:tc>
      </w:tr>
      <w:tr w:rsidR="00E90B73" w:rsidRPr="002B2082" w14:paraId="44251B59"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51B57" w14:textId="77777777" w:rsidR="00E90B73" w:rsidRPr="002B2082" w:rsidRDefault="0019711A">
            <w:pPr>
              <w:spacing w:after="0" w:line="240" w:lineRule="auto"/>
              <w:jc w:val="both"/>
              <w:rPr>
                <w:rFonts w:ascii="Times New Roman" w:hAnsi="Times New Roman"/>
              </w:rPr>
            </w:pPr>
            <w:r w:rsidRPr="002B2082">
              <w:rPr>
                <w:rFonts w:ascii="Times New Roman" w:hAnsi="Times New Roman"/>
              </w:rPr>
              <w:t>Déclaration concernant le chiffre d’affaires global réalisé au cours des trois derniers exercices disponibles faisant apparaître distinctement la part du chiffre d’affaires constituée par les services de gestion d’OPPCI et d’actifs immobiliers, ainsi que les services de désinvestissement (vente ou cession d’actifs immobiliers, en ce compris cessions de parts sociales de porteurs de tels actifs).</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51B58" w14:textId="77777777" w:rsidR="00E90B73" w:rsidRPr="002B2082" w:rsidRDefault="00E90B73">
            <w:pPr>
              <w:spacing w:after="0" w:line="240" w:lineRule="auto"/>
              <w:jc w:val="center"/>
              <w:rPr>
                <w:rFonts w:ascii="Times New Roman" w:hAnsi="Times New Roman"/>
              </w:rPr>
            </w:pPr>
          </w:p>
        </w:tc>
      </w:tr>
      <w:tr w:rsidR="00E90B73" w:rsidRPr="002B2082" w14:paraId="44251B5D" w14:textId="77777777">
        <w:tc>
          <w:tcPr>
            <w:tcW w:w="6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51B5B" w14:textId="60381E46" w:rsidR="00E90B73" w:rsidRPr="002B2082" w:rsidRDefault="0019711A" w:rsidP="0019711A">
            <w:pPr>
              <w:spacing w:after="240" w:line="240" w:lineRule="auto"/>
              <w:ind w:right="137"/>
              <w:jc w:val="both"/>
              <w:rPr>
                <w:rFonts w:ascii="Times New Roman" w:hAnsi="Times New Roman"/>
              </w:rPr>
            </w:pPr>
            <w:r w:rsidRPr="002B2082">
              <w:rPr>
                <w:rFonts w:ascii="Times New Roman" w:hAnsi="Times New Roman"/>
              </w:rPr>
              <w:t>Déclaration concernant le chiffre d’affaires global réalisé au cours des trois derniers exercices disponibles faisant apparaître distinctement la part du chiffre d’affaires constituée par la part de chiffre d’affaires constitués par les services de gestion d’OPPCI et d’actifs immobiliers dédiés au logement intermédiaire, ainsi que les services de désinvestissement (vente ou cession d’actifs immobiliers, en ce compris cessions de parts sociales de porteurs de tels actifs) dédiés au logement intermédiaire.</w:t>
            </w:r>
          </w:p>
        </w:tc>
        <w:tc>
          <w:tcPr>
            <w:tcW w:w="7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51B5C" w14:textId="77777777" w:rsidR="00E90B73" w:rsidRPr="002B2082" w:rsidRDefault="00E90B73">
            <w:pPr>
              <w:spacing w:after="0" w:line="240" w:lineRule="auto"/>
              <w:jc w:val="center"/>
              <w:rPr>
                <w:rFonts w:ascii="Times New Roman" w:hAnsi="Times New Roman"/>
              </w:rPr>
            </w:pPr>
          </w:p>
        </w:tc>
      </w:tr>
    </w:tbl>
    <w:p w14:paraId="64E5ADE0" w14:textId="77777777" w:rsidR="002B2082" w:rsidRPr="00901FC1" w:rsidRDefault="002B2082" w:rsidP="002B2082">
      <w:pPr>
        <w:rPr>
          <w:rFonts w:ascii="Times New Roman" w:hAnsi="Times New Roman"/>
          <w:sz w:val="16"/>
          <w:szCs w:val="16"/>
        </w:rPr>
      </w:pPr>
    </w:p>
    <w:p w14:paraId="223F25B7" w14:textId="110416A7" w:rsidR="002B2082" w:rsidRPr="002A1FFD" w:rsidRDefault="002B2082" w:rsidP="002B2082">
      <w:pPr>
        <w:rPr>
          <w:rFonts w:ascii="Times New Roman" w:hAnsi="Times New Roman"/>
        </w:rPr>
      </w:pPr>
      <w:r w:rsidRPr="002A1FFD">
        <w:rPr>
          <w:rFonts w:ascii="Times New Roman" w:hAnsi="Times New Roman"/>
        </w:rPr>
        <w:t>En cas de candidature présentée par un groupement momentané d’entreprises, chaque membre du groupement momentané d’entreprises doit fournir les références demandées. Dans ce cas, l’appréciation des capacités du groupement est globale, il n’est exigé que chaque opérateur économique ait la totalité des capacités requises.</w:t>
      </w:r>
    </w:p>
    <w:sectPr w:rsidR="002B2082" w:rsidRPr="002A1FFD">
      <w:pgSz w:w="16838" w:h="11906" w:orient="landscape"/>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D4C9" w14:textId="77777777" w:rsidR="00005108" w:rsidRDefault="00005108">
      <w:pPr>
        <w:spacing w:after="0" w:line="240" w:lineRule="auto"/>
      </w:pPr>
      <w:r>
        <w:separator/>
      </w:r>
    </w:p>
  </w:endnote>
  <w:endnote w:type="continuationSeparator" w:id="0">
    <w:p w14:paraId="7CFFB712" w14:textId="77777777" w:rsidR="00005108" w:rsidRDefault="00005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6DA78" w14:textId="77777777" w:rsidR="00005108" w:rsidRDefault="00005108">
      <w:pPr>
        <w:spacing w:after="0" w:line="240" w:lineRule="auto"/>
      </w:pPr>
      <w:r>
        <w:rPr>
          <w:color w:val="000000"/>
        </w:rPr>
        <w:separator/>
      </w:r>
    </w:p>
  </w:footnote>
  <w:footnote w:type="continuationSeparator" w:id="0">
    <w:p w14:paraId="2574D8B8" w14:textId="77777777" w:rsidR="00005108" w:rsidRDefault="000051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B73"/>
    <w:rsid w:val="00005108"/>
    <w:rsid w:val="0008157C"/>
    <w:rsid w:val="0019711A"/>
    <w:rsid w:val="002B2082"/>
    <w:rsid w:val="007B4BC0"/>
    <w:rsid w:val="00901FC1"/>
    <w:rsid w:val="00E90B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51B53"/>
  <w15:docId w15:val="{F31E72A2-3ACD-4689-84C2-80445A5BF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Times New Roman"/>
        <w:kern w:val="3"/>
        <w:sz w:val="24"/>
        <w:szCs w:val="24"/>
        <w:lang w:val="fr-FR"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Titre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Titre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Titre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Titre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Titre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Titre7">
    <w:name w:val="heading 7"/>
    <w:basedOn w:val="Normal"/>
    <w:next w:val="Normal"/>
    <w:pPr>
      <w:keepNext/>
      <w:keepLines/>
      <w:spacing w:before="40" w:after="0"/>
      <w:outlineLvl w:val="6"/>
    </w:pPr>
    <w:rPr>
      <w:rFonts w:eastAsia="Times New Roman"/>
      <w:color w:val="595959"/>
    </w:rPr>
  </w:style>
  <w:style w:type="paragraph" w:styleId="Titre8">
    <w:name w:val="heading 8"/>
    <w:basedOn w:val="Normal"/>
    <w:next w:val="Normal"/>
    <w:pPr>
      <w:keepNext/>
      <w:keepLines/>
      <w:spacing w:after="0"/>
      <w:outlineLvl w:val="7"/>
    </w:pPr>
    <w:rPr>
      <w:rFonts w:eastAsia="Times New Roman"/>
      <w:i/>
      <w:iCs/>
      <w:color w:val="272727"/>
    </w:rPr>
  </w:style>
  <w:style w:type="paragraph" w:styleId="Titre9">
    <w:name w:val="heading 9"/>
    <w:basedOn w:val="Normal"/>
    <w:next w:val="Normal"/>
    <w:pPr>
      <w:keepNext/>
      <w:keepLines/>
      <w:spacing w:after="0"/>
      <w:outlineLvl w:val="8"/>
    </w:pPr>
    <w:rPr>
      <w:rFonts w:eastAsia="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Aptos Display" w:eastAsia="Times New Roman" w:hAnsi="Aptos Display" w:cs="Times New Roman"/>
      <w:color w:val="0F4761"/>
      <w:sz w:val="40"/>
      <w:szCs w:val="40"/>
    </w:rPr>
  </w:style>
  <w:style w:type="character" w:customStyle="1" w:styleId="Titre2Car">
    <w:name w:val="Titre 2 Car"/>
    <w:basedOn w:val="Policepardfaut"/>
    <w:rPr>
      <w:rFonts w:ascii="Aptos Display" w:eastAsia="Times New Roman" w:hAnsi="Aptos Display" w:cs="Times New Roman"/>
      <w:color w:val="0F4761"/>
      <w:sz w:val="32"/>
      <w:szCs w:val="32"/>
    </w:rPr>
  </w:style>
  <w:style w:type="character" w:customStyle="1" w:styleId="Titre3Car">
    <w:name w:val="Titre 3 Car"/>
    <w:basedOn w:val="Policepardfaut"/>
    <w:rPr>
      <w:rFonts w:eastAsia="Times New Roman" w:cs="Times New Roman"/>
      <w:color w:val="0F4761"/>
      <w:sz w:val="28"/>
      <w:szCs w:val="28"/>
    </w:rPr>
  </w:style>
  <w:style w:type="character" w:customStyle="1" w:styleId="Titre4Car">
    <w:name w:val="Titre 4 Car"/>
    <w:basedOn w:val="Policepardfaut"/>
    <w:rPr>
      <w:rFonts w:eastAsia="Times New Roman" w:cs="Times New Roman"/>
      <w:i/>
      <w:iCs/>
      <w:color w:val="0F4761"/>
    </w:rPr>
  </w:style>
  <w:style w:type="character" w:customStyle="1" w:styleId="Titre5Car">
    <w:name w:val="Titre 5 Car"/>
    <w:basedOn w:val="Policepardfaut"/>
    <w:rPr>
      <w:rFonts w:eastAsia="Times New Roman" w:cs="Times New Roman"/>
      <w:color w:val="0F4761"/>
    </w:rPr>
  </w:style>
  <w:style w:type="character" w:customStyle="1" w:styleId="Titre6Car">
    <w:name w:val="Titre 6 Car"/>
    <w:basedOn w:val="Policepardfaut"/>
    <w:rPr>
      <w:rFonts w:eastAsia="Times New Roman" w:cs="Times New Roman"/>
      <w:i/>
      <w:iCs/>
      <w:color w:val="595959"/>
    </w:rPr>
  </w:style>
  <w:style w:type="character" w:customStyle="1" w:styleId="Titre7Car">
    <w:name w:val="Titre 7 Car"/>
    <w:basedOn w:val="Policepardfaut"/>
    <w:rPr>
      <w:rFonts w:eastAsia="Times New Roman" w:cs="Times New Roman"/>
      <w:color w:val="595959"/>
    </w:rPr>
  </w:style>
  <w:style w:type="character" w:customStyle="1" w:styleId="Titre8Car">
    <w:name w:val="Titre 8 Car"/>
    <w:basedOn w:val="Policepardfaut"/>
    <w:rPr>
      <w:rFonts w:eastAsia="Times New Roman" w:cs="Times New Roman"/>
      <w:i/>
      <w:iCs/>
      <w:color w:val="272727"/>
    </w:rPr>
  </w:style>
  <w:style w:type="character" w:customStyle="1" w:styleId="Titre9Car">
    <w:name w:val="Titre 9 Car"/>
    <w:basedOn w:val="Policepardfaut"/>
    <w:rPr>
      <w:rFonts w:eastAsia="Times New Roman" w:cs="Times New Roman"/>
      <w:color w:val="272727"/>
    </w:rPr>
  </w:style>
  <w:style w:type="paragraph" w:styleId="Titr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reCar">
    <w:name w:val="Titre Car"/>
    <w:basedOn w:val="Policepardfaut"/>
    <w:rPr>
      <w:rFonts w:ascii="Aptos Display" w:eastAsia="Times New Roman" w:hAnsi="Aptos Display" w:cs="Times New Roman"/>
      <w:spacing w:val="-10"/>
      <w:kern w:val="3"/>
      <w:sz w:val="56"/>
      <w:szCs w:val="56"/>
    </w:rPr>
  </w:style>
  <w:style w:type="paragraph" w:styleId="Sous-titre">
    <w:name w:val="Subtitle"/>
    <w:basedOn w:val="Normal"/>
    <w:next w:val="Normal"/>
    <w:uiPriority w:val="11"/>
    <w:qFormat/>
    <w:rPr>
      <w:rFonts w:eastAsia="Times New Roman"/>
      <w:color w:val="595959"/>
      <w:spacing w:val="15"/>
      <w:sz w:val="28"/>
      <w:szCs w:val="28"/>
    </w:rPr>
  </w:style>
  <w:style w:type="character" w:customStyle="1" w:styleId="Sous-titreCar">
    <w:name w:val="Sous-titre Car"/>
    <w:basedOn w:val="Policepardfaut"/>
    <w:rPr>
      <w:rFonts w:eastAsia="Times New Roman" w:cs="Times New Roman"/>
      <w:color w:val="595959"/>
      <w:spacing w:val="15"/>
      <w:sz w:val="28"/>
      <w:szCs w:val="28"/>
    </w:rPr>
  </w:style>
  <w:style w:type="paragraph" w:styleId="Citation">
    <w:name w:val="Quote"/>
    <w:basedOn w:val="Normal"/>
    <w:next w:val="Normal"/>
    <w:pPr>
      <w:spacing w:before="160"/>
      <w:jc w:val="center"/>
    </w:pPr>
    <w:rPr>
      <w:i/>
      <w:iCs/>
      <w:color w:val="404040"/>
    </w:rPr>
  </w:style>
  <w:style w:type="character" w:customStyle="1" w:styleId="CitationCar">
    <w:name w:val="Citation Car"/>
    <w:basedOn w:val="Policepardfaut"/>
    <w:rPr>
      <w:i/>
      <w:iCs/>
      <w:color w:val="404040"/>
    </w:rPr>
  </w:style>
  <w:style w:type="paragraph" w:styleId="Paragraphedeliste">
    <w:name w:val="List Paragraph"/>
    <w:basedOn w:val="Normal"/>
    <w:pPr>
      <w:ind w:left="720"/>
      <w:contextualSpacing/>
    </w:pPr>
  </w:style>
  <w:style w:type="character" w:styleId="Accentuationintense">
    <w:name w:val="Intense Emphasis"/>
    <w:basedOn w:val="Policepardfaut"/>
    <w:rPr>
      <w:i/>
      <w:iCs/>
      <w:color w:val="0F4761"/>
    </w:rPr>
  </w:style>
  <w:style w:type="paragraph" w:styleId="Citationintens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basedOn w:val="Policepardfaut"/>
    <w:rPr>
      <w:i/>
      <w:iCs/>
      <w:color w:val="0F4761"/>
    </w:rPr>
  </w:style>
  <w:style w:type="character" w:styleId="Rfrenceintense">
    <w:name w:val="Intense Reference"/>
    <w:basedOn w:val="Policepardfaut"/>
    <w:rPr>
      <w:b/>
      <w:bCs/>
      <w:smallCaps/>
      <w:color w:val="0F476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705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210</Words>
  <Characters>1159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Pentecoste &amp; Associés</dc:creator>
  <dc:description/>
  <cp:lastModifiedBy>VIHO Annick</cp:lastModifiedBy>
  <cp:revision>3</cp:revision>
  <dcterms:created xsi:type="dcterms:W3CDTF">2025-11-12T14:32:00Z</dcterms:created>
  <dcterms:modified xsi:type="dcterms:W3CDTF">2025-11-12T14:33:00Z</dcterms:modified>
</cp:coreProperties>
</file>